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C18F" w14:textId="77777777" w:rsidR="00A326D5" w:rsidRPr="00B2352A" w:rsidRDefault="00A326D5" w:rsidP="00A326D5">
      <w:pPr>
        <w:tabs>
          <w:tab w:val="left" w:pos="2160"/>
          <w:tab w:val="left" w:pos="3600"/>
          <w:tab w:val="left" w:pos="5400"/>
          <w:tab w:val="right" w:pos="9360"/>
        </w:tabs>
        <w:rPr>
          <w:rFonts w:ascii="Courier New" w:hAnsi="Courier New" w:cs="Courier New"/>
        </w:rPr>
      </w:pPr>
      <w:r w:rsidRPr="00B2352A">
        <w:rPr>
          <w:rFonts w:ascii="Courier New" w:hAnsi="Courier New" w:cs="Courier New"/>
        </w:rPr>
        <w:t>File E213214</w:t>
      </w:r>
      <w:r w:rsidRPr="00B2352A">
        <w:rPr>
          <w:rFonts w:ascii="Courier New" w:hAnsi="Courier New" w:cs="Courier New"/>
        </w:rPr>
        <w:tab/>
        <w:t>Vol. 1</w:t>
      </w:r>
      <w:r w:rsidRPr="00B2352A">
        <w:rPr>
          <w:rFonts w:ascii="Courier New" w:hAnsi="Courier New" w:cs="Courier New"/>
        </w:rPr>
        <w:tab/>
        <w:t>Sec. 3</w:t>
      </w:r>
      <w:r w:rsidRPr="00B2352A">
        <w:rPr>
          <w:rFonts w:ascii="Courier New" w:hAnsi="Courier New" w:cs="Courier New"/>
        </w:rPr>
        <w:tab/>
        <w:t>Page 2</w:t>
      </w:r>
      <w:r w:rsidRPr="00B2352A">
        <w:rPr>
          <w:rFonts w:ascii="Courier New" w:hAnsi="Courier New" w:cs="Courier New"/>
        </w:rPr>
        <w:tab/>
        <w:t xml:space="preserve">Issued:  </w:t>
      </w:r>
      <w:proofErr w:type="gramStart"/>
      <w:r w:rsidRPr="00B2352A">
        <w:rPr>
          <w:rFonts w:ascii="Courier New" w:hAnsi="Courier New" w:cs="Courier New"/>
        </w:rPr>
        <w:t>2001-08-31</w:t>
      </w:r>
      <w:proofErr w:type="gramEnd"/>
    </w:p>
    <w:p w14:paraId="22D58649" w14:textId="77777777" w:rsidR="00A326D5" w:rsidRPr="00B2352A" w:rsidRDefault="00A326D5" w:rsidP="00A326D5">
      <w:pPr>
        <w:tabs>
          <w:tab w:val="left" w:pos="3427"/>
          <w:tab w:val="right" w:pos="9360"/>
        </w:tabs>
        <w:rPr>
          <w:rFonts w:ascii="Courier New" w:hAnsi="Courier New" w:cs="Courier New"/>
        </w:rPr>
      </w:pPr>
      <w:r w:rsidRPr="00B2352A">
        <w:rPr>
          <w:rFonts w:ascii="Courier New" w:hAnsi="Courier New" w:cs="Courier New"/>
        </w:rPr>
        <w:tab/>
        <w:t>and Report</w:t>
      </w:r>
      <w:r w:rsidRPr="00B2352A">
        <w:rPr>
          <w:rFonts w:ascii="Courier New" w:hAnsi="Courier New" w:cs="Courier New"/>
        </w:rPr>
        <w:tab/>
        <w:t xml:space="preserve">Revised:  </w:t>
      </w:r>
      <w:proofErr w:type="gramStart"/>
      <w:r w:rsidRPr="00B2352A">
        <w:rPr>
          <w:rFonts w:ascii="Courier New" w:hAnsi="Courier New" w:cs="Courier New"/>
        </w:rPr>
        <w:t>2013-02-19</w:t>
      </w:r>
      <w:proofErr w:type="gramEnd"/>
    </w:p>
    <w:p w14:paraId="748D5165" w14:textId="77777777" w:rsidR="00A326D5" w:rsidRPr="00B2352A" w:rsidRDefault="00A326D5" w:rsidP="00A326D5">
      <w:pPr>
        <w:suppressAutoHyphens/>
        <w:rPr>
          <w:rFonts w:ascii="Courier New" w:hAnsi="Courier New" w:cs="Courier New"/>
        </w:rPr>
      </w:pPr>
    </w:p>
    <w:p w14:paraId="6C787657" w14:textId="77777777" w:rsidR="00A326D5" w:rsidRPr="00B2352A" w:rsidRDefault="00A326D5" w:rsidP="00A326D5">
      <w:pPr>
        <w:suppressAutoHyphens/>
        <w:rPr>
          <w:rFonts w:ascii="Courier New" w:hAnsi="Courier New" w:cs="Courier New"/>
        </w:rPr>
      </w:pPr>
    </w:p>
    <w:p w14:paraId="73CF4BC6" w14:textId="5E74A259" w:rsidR="00A326D5" w:rsidRPr="00B2352A" w:rsidRDefault="00A326D5" w:rsidP="00A326D5">
      <w:pPr>
        <w:pStyle w:val="Textkrper3"/>
        <w:rPr>
          <w:color w:val="000000"/>
        </w:rPr>
      </w:pPr>
      <w:r w:rsidRPr="00B2352A">
        <w:rPr>
          <w:color w:val="000000"/>
        </w:rPr>
        <w:tab/>
      </w:r>
    </w:p>
    <w:p w14:paraId="729AD194" w14:textId="77777777" w:rsidR="00A326D5" w:rsidRPr="00B2352A" w:rsidRDefault="00A326D5" w:rsidP="00A326D5">
      <w:pPr>
        <w:suppressAutoHyphens/>
        <w:rPr>
          <w:rFonts w:ascii="Courier New" w:hAnsi="Courier New" w:cs="Courier New"/>
        </w:rPr>
      </w:pPr>
    </w:p>
    <w:p w14:paraId="38671546" w14:textId="77777777" w:rsidR="00A326D5" w:rsidRPr="00B2352A" w:rsidRDefault="00A326D5" w:rsidP="00A326D5">
      <w:pPr>
        <w:suppressAutoHyphens/>
        <w:rPr>
          <w:rFonts w:ascii="Courier New" w:hAnsi="Courier New" w:cs="Courier New"/>
        </w:rPr>
      </w:pPr>
      <w:r w:rsidRPr="00B2352A">
        <w:rPr>
          <w:rFonts w:ascii="Courier New" w:hAnsi="Courier New" w:cs="Courier New"/>
        </w:rPr>
        <w:tab/>
        <w:t>Conditions of Acceptability - When installed in the end-product, consideration shall be given to the following:</w:t>
      </w:r>
    </w:p>
    <w:p w14:paraId="65A7F7AB" w14:textId="77777777" w:rsidR="00A326D5" w:rsidRPr="00B2352A" w:rsidRDefault="00A326D5" w:rsidP="00A326D5">
      <w:pPr>
        <w:suppressAutoHyphens/>
        <w:rPr>
          <w:rFonts w:ascii="Courier New" w:hAnsi="Courier New" w:cs="Courier New"/>
        </w:rPr>
      </w:pPr>
    </w:p>
    <w:p w14:paraId="77D541C5" w14:textId="77777777" w:rsidR="00A326D5" w:rsidRPr="00B2352A" w:rsidRDefault="00A326D5" w:rsidP="00A326D5">
      <w:pPr>
        <w:pStyle w:val="Textkrper2"/>
        <w:tabs>
          <w:tab w:val="clear" w:pos="-720"/>
          <w:tab w:val="clear" w:pos="0"/>
        </w:tabs>
      </w:pPr>
      <w:r w:rsidRPr="00B2352A">
        <w:t>1.</w:t>
      </w:r>
      <w:r w:rsidRPr="00B2352A">
        <w:tab/>
        <w:t xml:space="preserve">This component has been judged on the basis of the required spacings in the Standard for Safety of Information Technology Equipment, Including Electrical Business Equipment, CSA C22.2 No. 60950, Third Edition, dated December 1, </w:t>
      </w:r>
      <w:proofErr w:type="gramStart"/>
      <w:r w:rsidRPr="00B2352A">
        <w:t>2000</w:t>
      </w:r>
      <w:proofErr w:type="gramEnd"/>
      <w:r w:rsidRPr="00B2352A">
        <w:t xml:space="preserve"> and the Standard for Medical Electrical Equipment, UL2601-1 / CAN/CSA C22.2 No. 601.1, Second Edition.  The power supplies provide basic insulation between primary circuits and protective earth, double/reinforced (according 60950) insulation between primary and secondary circuits and operational insulation between secondary and protective earth.</w:t>
      </w:r>
    </w:p>
    <w:p w14:paraId="4B491CED" w14:textId="77777777" w:rsidR="00A326D5" w:rsidRPr="00B2352A" w:rsidRDefault="00A326D5" w:rsidP="00A326D5">
      <w:pPr>
        <w:suppressAutoHyphens/>
        <w:ind w:left="720" w:hanging="720"/>
        <w:rPr>
          <w:rFonts w:ascii="Courier New" w:hAnsi="Courier New" w:cs="Courier New"/>
        </w:rPr>
      </w:pPr>
    </w:p>
    <w:p w14:paraId="4EE77B66"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2.</w:t>
      </w:r>
      <w:r w:rsidRPr="00B2352A">
        <w:rPr>
          <w:rFonts w:ascii="Courier New" w:hAnsi="Courier New" w:cs="Courier New"/>
        </w:rPr>
        <w:tab/>
        <w:t>The products were tested on a 16 A branch circuit. If used on a branch circuit greater than this, additional testing may be necessary.</w:t>
      </w:r>
    </w:p>
    <w:p w14:paraId="2175E6F3" w14:textId="77777777" w:rsidR="00A326D5" w:rsidRPr="00B2352A" w:rsidRDefault="00A326D5" w:rsidP="00A326D5">
      <w:pPr>
        <w:pStyle w:val="Kopfzeile"/>
        <w:tabs>
          <w:tab w:val="clear" w:pos="4320"/>
          <w:tab w:val="clear" w:pos="8640"/>
        </w:tabs>
        <w:suppressAutoHyphens/>
      </w:pPr>
    </w:p>
    <w:p w14:paraId="4329CB86"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3.</w:t>
      </w:r>
      <w:r w:rsidRPr="00B2352A">
        <w:rPr>
          <w:rFonts w:ascii="Courier New" w:hAnsi="Courier New" w:cs="Courier New"/>
        </w:rPr>
        <w:tab/>
        <w:t xml:space="preserve">All secondary output circuits are SELV according to the Standard for Safety of Information Technology Equipment, Including Electrical Business Equipment, CSA C22.2 No. 60950, Third Edition, dated December 1, </w:t>
      </w:r>
      <w:proofErr w:type="gramStart"/>
      <w:r w:rsidRPr="00B2352A">
        <w:rPr>
          <w:rFonts w:ascii="Courier New" w:hAnsi="Courier New" w:cs="Courier New"/>
        </w:rPr>
        <w:t>2000</w:t>
      </w:r>
      <w:proofErr w:type="gramEnd"/>
      <w:r w:rsidRPr="00B2352A">
        <w:rPr>
          <w:rFonts w:ascii="Courier New" w:hAnsi="Courier New" w:cs="Courier New"/>
        </w:rPr>
        <w:t xml:space="preserve"> and are not hazardous energy levels.</w:t>
      </w:r>
    </w:p>
    <w:p w14:paraId="3571A5F4" w14:textId="77777777" w:rsidR="00A326D5" w:rsidRPr="00B2352A" w:rsidRDefault="00A326D5" w:rsidP="00A326D5">
      <w:pPr>
        <w:pStyle w:val="Kopfzeile"/>
        <w:tabs>
          <w:tab w:val="clear" w:pos="4320"/>
          <w:tab w:val="clear" w:pos="8640"/>
        </w:tabs>
        <w:suppressAutoHyphens/>
        <w:ind w:left="720" w:hanging="720"/>
      </w:pPr>
    </w:p>
    <w:p w14:paraId="63F8460C"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4.</w:t>
      </w:r>
      <w:r w:rsidRPr="00B2352A">
        <w:rPr>
          <w:rFonts w:ascii="Courier New" w:hAnsi="Courier New" w:cs="Courier New"/>
        </w:rPr>
        <w:tab/>
        <w:t>The terminals and connectors are suitable for field wiring.</w:t>
      </w:r>
    </w:p>
    <w:p w14:paraId="46A43458" w14:textId="77777777" w:rsidR="00A326D5" w:rsidRPr="00B2352A" w:rsidRDefault="00A326D5" w:rsidP="00A326D5">
      <w:pPr>
        <w:suppressAutoHyphens/>
        <w:ind w:left="720" w:hanging="720"/>
        <w:rPr>
          <w:rFonts w:ascii="Courier New" w:hAnsi="Courier New" w:cs="Courier New"/>
        </w:rPr>
      </w:pPr>
    </w:p>
    <w:p w14:paraId="2478E2B8"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5.</w:t>
      </w:r>
      <w:r w:rsidRPr="00B2352A">
        <w:rPr>
          <w:rFonts w:ascii="Courier New" w:hAnsi="Courier New" w:cs="Courier New"/>
        </w:rPr>
        <w:tab/>
        <w:t xml:space="preserve">The power supply shall be properly bonded to the main protective earthing termination in the </w:t>
      </w:r>
      <w:proofErr w:type="gramStart"/>
      <w:r w:rsidRPr="00B2352A">
        <w:rPr>
          <w:rFonts w:ascii="Courier New" w:hAnsi="Courier New" w:cs="Courier New"/>
        </w:rPr>
        <w:t>end product</w:t>
      </w:r>
      <w:proofErr w:type="gramEnd"/>
      <w:r w:rsidRPr="00B2352A">
        <w:rPr>
          <w:rFonts w:ascii="Courier New" w:hAnsi="Courier New" w:cs="Courier New"/>
        </w:rPr>
        <w:t>.</w:t>
      </w:r>
    </w:p>
    <w:p w14:paraId="4C9E8303" w14:textId="77777777" w:rsidR="00A326D5" w:rsidRPr="00B2352A" w:rsidRDefault="00A326D5" w:rsidP="00A326D5">
      <w:pPr>
        <w:suppressAutoHyphens/>
        <w:ind w:left="720" w:hanging="720"/>
        <w:rPr>
          <w:rFonts w:ascii="Courier New" w:hAnsi="Courier New" w:cs="Courier New"/>
        </w:rPr>
      </w:pPr>
    </w:p>
    <w:p w14:paraId="7814DF94"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6.</w:t>
      </w:r>
      <w:r w:rsidRPr="00B2352A">
        <w:rPr>
          <w:rFonts w:ascii="Courier New" w:hAnsi="Courier New" w:cs="Courier New"/>
        </w:rPr>
        <w:tab/>
        <w:t>Bonding terminals provided on this equipment have not been evaluated as protective earthing terminals. (Screw terminal located on enclosure next to the input terminal.)</w:t>
      </w:r>
    </w:p>
    <w:p w14:paraId="53D23AA2" w14:textId="77777777" w:rsidR="00A326D5" w:rsidRPr="00B2352A" w:rsidRDefault="00A326D5" w:rsidP="00A326D5">
      <w:pPr>
        <w:suppressAutoHyphens/>
        <w:ind w:left="720" w:hanging="720"/>
        <w:rPr>
          <w:rFonts w:ascii="Courier New" w:hAnsi="Courier New" w:cs="Courier New"/>
        </w:rPr>
      </w:pPr>
    </w:p>
    <w:p w14:paraId="43203B15"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7.</w:t>
      </w:r>
      <w:r w:rsidRPr="00B2352A">
        <w:rPr>
          <w:rFonts w:ascii="Courier New" w:hAnsi="Courier New" w:cs="Courier New"/>
        </w:rPr>
        <w:tab/>
        <w:t>Magnetic device(s) (</w:t>
      </w:r>
      <w:proofErr w:type="gramStart"/>
      <w:r w:rsidRPr="00B2352A">
        <w:rPr>
          <w:rFonts w:ascii="Courier New" w:hAnsi="Courier New" w:cs="Courier New"/>
        </w:rPr>
        <w:t>e.g.</w:t>
      </w:r>
      <w:proofErr w:type="gramEnd"/>
      <w:r w:rsidRPr="00B2352A">
        <w:rPr>
          <w:rFonts w:ascii="Courier New" w:hAnsi="Courier New" w:cs="Courier New"/>
        </w:rPr>
        <w:t xml:space="preserve"> transformer, inductor) L2 employ(s) an (OBJY2), electrical insulation system designated Class F or alternate an electrical insulation system designated Class B.</w:t>
      </w:r>
    </w:p>
    <w:p w14:paraId="4687737D" w14:textId="77777777" w:rsidR="00A326D5" w:rsidRPr="00B2352A" w:rsidRDefault="00A326D5" w:rsidP="00A326D5">
      <w:pPr>
        <w:suppressAutoHyphens/>
        <w:ind w:left="720" w:hanging="720"/>
        <w:rPr>
          <w:rFonts w:ascii="Courier New" w:hAnsi="Courier New" w:cs="Courier New"/>
        </w:rPr>
      </w:pPr>
    </w:p>
    <w:p w14:paraId="55665A9A" w14:textId="77777777" w:rsidR="00A326D5" w:rsidRPr="00B2352A" w:rsidRDefault="00A326D5" w:rsidP="00A326D5">
      <w:pPr>
        <w:suppressAutoHyphens/>
        <w:ind w:left="720" w:hanging="720"/>
        <w:rPr>
          <w:rFonts w:ascii="Courier New" w:hAnsi="Courier New" w:cs="Courier New"/>
        </w:rPr>
      </w:pPr>
      <w:r w:rsidRPr="00B2352A">
        <w:rPr>
          <w:rFonts w:ascii="Courier New" w:hAnsi="Courier New" w:cs="Courier New"/>
        </w:rPr>
        <w:t>8.</w:t>
      </w:r>
      <w:r w:rsidRPr="00B2352A">
        <w:rPr>
          <w:rFonts w:ascii="Courier New" w:hAnsi="Courier New" w:cs="Courier New"/>
        </w:rPr>
        <w:tab/>
        <w:t xml:space="preserve">The maximum working voltage present between primary and secondary is 288 V </w:t>
      </w:r>
      <w:proofErr w:type="gramStart"/>
      <w:r w:rsidRPr="00B2352A">
        <w:rPr>
          <w:rFonts w:ascii="Courier New" w:hAnsi="Courier New" w:cs="Courier New"/>
        </w:rPr>
        <w:t>rms;</w:t>
      </w:r>
      <w:proofErr w:type="gramEnd"/>
      <w:r w:rsidRPr="00B2352A">
        <w:rPr>
          <w:rFonts w:ascii="Courier New" w:hAnsi="Courier New" w:cs="Courier New"/>
        </w:rPr>
        <w:t> 600 V pk and 288 V rms, 600 V peak between primary and ground.  The electric strength tests in the end-product shall be based on this value.</w:t>
      </w:r>
    </w:p>
    <w:p w14:paraId="52AE97C4" w14:textId="77777777" w:rsidR="00A326D5" w:rsidRPr="00B2352A" w:rsidRDefault="00A326D5" w:rsidP="00A326D5">
      <w:pPr>
        <w:tabs>
          <w:tab w:val="left" w:pos="2160"/>
          <w:tab w:val="left" w:pos="3600"/>
          <w:tab w:val="left" w:pos="5400"/>
          <w:tab w:val="right" w:pos="9360"/>
        </w:tabs>
        <w:rPr>
          <w:rFonts w:ascii="Courier New" w:hAnsi="Courier New" w:cs="Courier New"/>
        </w:rPr>
      </w:pPr>
    </w:p>
    <w:p w14:paraId="0F012188" w14:textId="77777777" w:rsidR="00A326D5" w:rsidRPr="00B2352A" w:rsidRDefault="00A326D5" w:rsidP="00A326D5">
      <w:pPr>
        <w:suppressAutoHyphens/>
        <w:ind w:left="720" w:hanging="720"/>
        <w:rPr>
          <w:rFonts w:ascii="Courier New" w:hAnsi="Courier New" w:cs="Courier New"/>
          <w:b/>
        </w:rPr>
      </w:pPr>
      <w:r w:rsidRPr="00B2352A">
        <w:rPr>
          <w:rFonts w:ascii="Courier New" w:hAnsi="Courier New" w:cs="Courier New"/>
          <w:b/>
        </w:rPr>
        <w:t>9.</w:t>
      </w:r>
      <w:r w:rsidRPr="00B2352A">
        <w:rPr>
          <w:rFonts w:ascii="Courier New" w:hAnsi="Courier New" w:cs="Courier New"/>
          <w:b/>
        </w:rPr>
        <w:tab/>
        <w:t>The equipment has been evaluated for use in a Pollution Degree 2 environment.</w:t>
      </w:r>
    </w:p>
    <w:p w14:paraId="39702464" w14:textId="77777777" w:rsidR="00A326D5" w:rsidRPr="00B2352A" w:rsidRDefault="00A326D5" w:rsidP="00A326D5">
      <w:pPr>
        <w:suppressAutoHyphens/>
        <w:ind w:left="720" w:hanging="720"/>
        <w:rPr>
          <w:rFonts w:ascii="Courier New" w:hAnsi="Courier New" w:cs="Courier New"/>
          <w:b/>
        </w:rPr>
      </w:pPr>
    </w:p>
    <w:p w14:paraId="2C16435C" w14:textId="1E30DCD5" w:rsidR="00A326D5" w:rsidRDefault="00A326D5" w:rsidP="00A326D5">
      <w:r w:rsidRPr="00B2352A">
        <w:rPr>
          <w:rFonts w:ascii="Courier New" w:hAnsi="Courier New" w:cs="Courier New"/>
          <w:b/>
        </w:rPr>
        <w:t>10.</w:t>
      </w:r>
      <w:r w:rsidRPr="00B2352A">
        <w:rPr>
          <w:rFonts w:ascii="Courier New" w:hAnsi="Courier New" w:cs="Courier New"/>
          <w:b/>
        </w:rPr>
        <w:tab/>
        <w:t>A suitable Electrical and Fire enclosure shall be provided</w:t>
      </w:r>
    </w:p>
    <w:sectPr w:rsidR="00A326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D5"/>
    <w:rsid w:val="00A326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2420"/>
  <w15:chartTrackingRefBased/>
  <w15:docId w15:val="{B9B21277-E46C-4E4C-92D0-79F22DDC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6D5"/>
    <w:pPr>
      <w:autoSpaceDE w:val="0"/>
      <w:autoSpaceDN w:val="0"/>
      <w:spacing w:after="0" w:line="240" w:lineRule="auto"/>
    </w:pPr>
    <w:rPr>
      <w:rFonts w:ascii="Times New Roman" w:eastAsiaTheme="minorEastAsia" w:hAnsi="Times New Roman" w:cs="Times New Roman"/>
      <w:kern w:val="0"/>
      <w:sz w:val="20"/>
      <w:szCs w:val="2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rsid w:val="00A326D5"/>
    <w:rPr>
      <w:rFonts w:ascii="Courier New" w:hAnsi="Courier New" w:cs="Courier New"/>
      <w:noProof/>
      <w:color w:val="FF0000"/>
    </w:rPr>
  </w:style>
  <w:style w:type="character" w:customStyle="1" w:styleId="Textkrper3Zchn">
    <w:name w:val="Textkörper 3 Zchn"/>
    <w:basedOn w:val="Absatz-Standardschriftart"/>
    <w:link w:val="Textkrper3"/>
    <w:uiPriority w:val="99"/>
    <w:rsid w:val="00A326D5"/>
    <w:rPr>
      <w:rFonts w:ascii="Courier New" w:eastAsiaTheme="minorEastAsia" w:hAnsi="Courier New" w:cs="Courier New"/>
      <w:noProof/>
      <w:color w:val="FF0000"/>
      <w:kern w:val="0"/>
      <w:sz w:val="20"/>
      <w:szCs w:val="20"/>
      <w:lang w:val="en-US"/>
      <w14:ligatures w14:val="none"/>
    </w:rPr>
  </w:style>
  <w:style w:type="paragraph" w:styleId="Textkrper2">
    <w:name w:val="Body Text 2"/>
    <w:basedOn w:val="Standard"/>
    <w:link w:val="Textkrper2Zchn"/>
    <w:uiPriority w:val="99"/>
    <w:rsid w:val="00A326D5"/>
    <w:pPr>
      <w:tabs>
        <w:tab w:val="left" w:pos="-720"/>
        <w:tab w:val="left" w:pos="0"/>
      </w:tabs>
      <w:suppressAutoHyphens/>
      <w:ind w:left="720" w:hanging="720"/>
    </w:pPr>
    <w:rPr>
      <w:rFonts w:ascii="Courier New" w:hAnsi="Courier New" w:cs="Courier New"/>
    </w:rPr>
  </w:style>
  <w:style w:type="character" w:customStyle="1" w:styleId="Textkrper2Zchn">
    <w:name w:val="Textkörper 2 Zchn"/>
    <w:basedOn w:val="Absatz-Standardschriftart"/>
    <w:link w:val="Textkrper2"/>
    <w:uiPriority w:val="99"/>
    <w:rsid w:val="00A326D5"/>
    <w:rPr>
      <w:rFonts w:ascii="Courier New" w:eastAsiaTheme="minorEastAsia" w:hAnsi="Courier New" w:cs="Courier New"/>
      <w:kern w:val="0"/>
      <w:sz w:val="20"/>
      <w:szCs w:val="20"/>
      <w:lang w:val="en-US"/>
      <w14:ligatures w14:val="none"/>
    </w:rPr>
  </w:style>
  <w:style w:type="paragraph" w:styleId="Kopfzeile">
    <w:name w:val="header"/>
    <w:basedOn w:val="Standard"/>
    <w:link w:val="KopfzeileZchn"/>
    <w:uiPriority w:val="99"/>
    <w:rsid w:val="00A326D5"/>
    <w:pPr>
      <w:tabs>
        <w:tab w:val="center" w:pos="4320"/>
        <w:tab w:val="right" w:pos="8640"/>
      </w:tabs>
    </w:pPr>
    <w:rPr>
      <w:rFonts w:ascii="Courier New" w:hAnsi="Courier New" w:cs="Courier New"/>
    </w:rPr>
  </w:style>
  <w:style w:type="character" w:customStyle="1" w:styleId="KopfzeileZchn">
    <w:name w:val="Kopfzeile Zchn"/>
    <w:basedOn w:val="Absatz-Standardschriftart"/>
    <w:link w:val="Kopfzeile"/>
    <w:uiPriority w:val="99"/>
    <w:rsid w:val="00A326D5"/>
    <w:rPr>
      <w:rFonts w:ascii="Courier New" w:eastAsiaTheme="minorEastAsia" w:hAnsi="Courier New" w:cs="Courier New"/>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1805</Characters>
  <Application>Microsoft Office Word</Application>
  <DocSecurity>0</DocSecurity>
  <Lines>15</Lines>
  <Paragraphs>4</Paragraphs>
  <ScaleCrop>false</ScaleCrop>
  <Company>BLOCK Transformatoren Elektronik GmbH</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Hainke, Nora</dc:creator>
  <cp:keywords/>
  <dc:description/>
  <cp:lastModifiedBy>Hainke, Nora</cp:lastModifiedBy>
  <cp:revision>1</cp:revision>
  <dcterms:created xsi:type="dcterms:W3CDTF">2023-11-07T11:13:00Z</dcterms:created>
  <dcterms:modified xsi:type="dcterms:W3CDTF">2023-11-07T11:14:00Z</dcterms:modified>
</cp:coreProperties>
</file>