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58"/>
      </w:tblGrid>
      <w:tr w:rsidR="00F65999" w14:paraId="01A51740" w14:textId="77777777" w:rsidTr="00027626">
        <w:trPr>
          <w:cantSplit/>
          <w:jc w:val="center"/>
        </w:trPr>
        <w:tc>
          <w:tcPr>
            <w:tcW w:w="9958" w:type="dxa"/>
            <w:tcBorders>
              <w:top w:val="nil"/>
              <w:bottom w:val="nil"/>
            </w:tcBorders>
          </w:tcPr>
          <w:p w14:paraId="7CB915DB" w14:textId="77777777" w:rsidR="00F65999" w:rsidRDefault="00F65999" w:rsidP="00027626">
            <w:pPr>
              <w:spacing w:before="54" w:after="66"/>
              <w:rPr>
                <w:rFonts w:ascii="Arial" w:eastAsia="MS Mincho" w:hAnsi="Arial" w:cs="Arial"/>
                <w:b/>
                <w:color w:val="000000"/>
              </w:rPr>
            </w:pPr>
            <w:r>
              <w:rPr>
                <w:rFonts w:ascii="Arial" w:eastAsia="MS Mincho" w:hAnsi="Arial" w:cs="Arial"/>
                <w:b/>
                <w:color w:val="000000"/>
              </w:rPr>
              <w:t>Engineering Conditions of Acceptability</w:t>
            </w:r>
          </w:p>
          <w:p w14:paraId="63885EAE" w14:textId="77777777" w:rsidR="00F65999" w:rsidRDefault="00F65999" w:rsidP="00027626">
            <w:pPr>
              <w:spacing w:before="54" w:after="66"/>
              <w:rPr>
                <w:rFonts w:ascii="Arial" w:eastAsia="MS Mincho" w:hAnsi="Arial" w:cs="Arial"/>
                <w:b/>
                <w:color w:val="000000"/>
              </w:rPr>
            </w:pPr>
            <w:r>
              <w:rPr>
                <w:rFonts w:ascii="Arial" w:eastAsia="MS Mincho" w:hAnsi="Arial" w:cs="Arial"/>
                <w:color w:val="000000"/>
              </w:rPr>
              <w:t>For use only in or with complete equipment where the acceptability of the combination is determined by UL LLC. When installed in an end-product, consideration must be given to the following:</w:t>
            </w:r>
          </w:p>
        </w:tc>
      </w:tr>
      <w:tr w:rsidR="00F65999" w14:paraId="3C339C6F" w14:textId="77777777" w:rsidTr="00027626">
        <w:trPr>
          <w:cantSplit/>
          <w:jc w:val="center"/>
        </w:trPr>
        <w:tc>
          <w:tcPr>
            <w:tcW w:w="9958" w:type="dxa"/>
            <w:tcBorders>
              <w:top w:val="nil"/>
              <w:bottom w:val="nil"/>
            </w:tcBorders>
            <w:shd w:val="clear" w:color="auto" w:fill="FFFFFF"/>
          </w:tcPr>
          <w:p w14:paraId="3579A427" w14:textId="77777777" w:rsidR="00F65999" w:rsidRDefault="00F65999" w:rsidP="00027626">
            <w:pPr>
              <w:rPr>
                <w:rFonts w:ascii="Arial" w:eastAsia="MS Mincho" w:hAnsi="Arial" w:cs="Arial"/>
                <w:color w:val="000000"/>
                <w:lang w:eastAsia="zh-CN"/>
              </w:rPr>
            </w:pPr>
            <w:bookmarkStart w:id="0" w:name="ConditionsOfAcceptabilityList"/>
          </w:p>
          <w:p w14:paraId="169B44F6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Production-Line tests are conducted for this </w:t>
            </w:r>
            <w:proofErr w:type="gramStart"/>
            <w:r>
              <w:rPr>
                <w:rFonts w:ascii="Arial" w:hAnsi="Arial" w:cs="Arial"/>
              </w:rPr>
              <w:t>product :</w:t>
            </w:r>
            <w:proofErr w:type="gramEnd"/>
            <w:r>
              <w:rPr>
                <w:rFonts w:ascii="Arial" w:hAnsi="Arial" w:cs="Arial"/>
              </w:rPr>
              <w:t xml:space="preserve"> Earthing Continuity, Electric Strength - AC Models only</w:t>
            </w:r>
          </w:p>
          <w:p w14:paraId="5DB159AC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secondary output circuits are </w:t>
            </w:r>
            <w:proofErr w:type="gramStart"/>
            <w:r>
              <w:rPr>
                <w:rFonts w:ascii="Arial" w:hAnsi="Arial" w:cs="Arial"/>
              </w:rPr>
              <w:t>SELV :</w:t>
            </w:r>
            <w:proofErr w:type="gramEnd"/>
            <w:r>
              <w:rPr>
                <w:rFonts w:ascii="Arial" w:hAnsi="Arial" w:cs="Arial"/>
              </w:rPr>
              <w:t xml:space="preserve"> Output (all models except model PC-0360-160-x)</w:t>
            </w:r>
          </w:p>
          <w:p w14:paraId="77CA002F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front bezel complies with the requirements for </w:t>
            </w:r>
            <w:proofErr w:type="gramStart"/>
            <w:r>
              <w:rPr>
                <w:rFonts w:ascii="Arial" w:hAnsi="Arial" w:cs="Arial"/>
              </w:rPr>
              <w:t>a :</w:t>
            </w:r>
            <w:proofErr w:type="gramEnd"/>
            <w:r>
              <w:rPr>
                <w:rFonts w:ascii="Arial" w:hAnsi="Arial" w:cs="Arial"/>
              </w:rPr>
              <w:t xml:space="preserve"> decorative part</w:t>
            </w:r>
          </w:p>
          <w:p w14:paraId="1B761013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investigated Pollution Degree </w:t>
            </w:r>
            <w:proofErr w:type="gramStart"/>
            <w:r>
              <w:rPr>
                <w:rFonts w:ascii="Arial" w:hAnsi="Arial" w:cs="Arial"/>
              </w:rPr>
              <w:t>is :</w:t>
            </w:r>
            <w:proofErr w:type="gramEnd"/>
            <w:r>
              <w:rPr>
                <w:rFonts w:ascii="Arial" w:hAnsi="Arial" w:cs="Arial"/>
              </w:rPr>
              <w:t xml:space="preserve"> 2</w:t>
            </w:r>
          </w:p>
          <w:p w14:paraId="1B536C44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maximum investigated branch circuit rating </w:t>
            </w:r>
            <w:proofErr w:type="gramStart"/>
            <w:r>
              <w:rPr>
                <w:rFonts w:ascii="Arial" w:hAnsi="Arial" w:cs="Arial"/>
              </w:rPr>
              <w:t>is :</w:t>
            </w:r>
            <w:proofErr w:type="gramEnd"/>
            <w:r>
              <w:rPr>
                <w:rFonts w:ascii="Arial" w:hAnsi="Arial" w:cs="Arial"/>
              </w:rPr>
              <w:t xml:space="preserve"> 20 A</w:t>
            </w:r>
          </w:p>
          <w:p w14:paraId="6A6D2B7E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power supply terminals and/or connectors </w:t>
            </w:r>
            <w:proofErr w:type="gramStart"/>
            <w:r>
              <w:rPr>
                <w:rFonts w:ascii="Arial" w:hAnsi="Arial" w:cs="Arial"/>
              </w:rPr>
              <w:t>are :</w:t>
            </w:r>
            <w:proofErr w:type="gramEnd"/>
            <w:r>
              <w:rPr>
                <w:rFonts w:ascii="Arial" w:hAnsi="Arial" w:cs="Arial"/>
              </w:rPr>
              <w:t xml:space="preserve"> Not investigated for field wiring.</w:t>
            </w:r>
          </w:p>
          <w:p w14:paraId="792A62DA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Proper bonding to the end-product main protective earthing termination </w:t>
            </w:r>
            <w:proofErr w:type="gramStart"/>
            <w:r>
              <w:rPr>
                <w:rFonts w:ascii="Arial" w:hAnsi="Arial" w:cs="Arial"/>
              </w:rPr>
              <w:t>is :</w:t>
            </w:r>
            <w:proofErr w:type="gramEnd"/>
            <w:r>
              <w:rPr>
                <w:rFonts w:ascii="Arial" w:hAnsi="Arial" w:cs="Arial"/>
              </w:rPr>
              <w:t xml:space="preserve"> Required</w:t>
            </w:r>
          </w:p>
          <w:p w14:paraId="6A1F3C7B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An investigation of the protective bonding terminals </w:t>
            </w:r>
            <w:proofErr w:type="gramStart"/>
            <w:r>
              <w:rPr>
                <w:rFonts w:ascii="Arial" w:hAnsi="Arial" w:cs="Arial"/>
              </w:rPr>
              <w:t>has :</w:t>
            </w:r>
            <w:proofErr w:type="gramEnd"/>
            <w:r>
              <w:rPr>
                <w:rFonts w:ascii="Arial" w:hAnsi="Arial" w:cs="Arial"/>
              </w:rPr>
              <w:t xml:space="preserve"> Been conducted</w:t>
            </w:r>
          </w:p>
          <w:p w14:paraId="4B601B1E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input terminals/connectors must be connected to the end-product supply </w:t>
            </w:r>
            <w:proofErr w:type="gramStart"/>
            <w:r>
              <w:rPr>
                <w:rFonts w:ascii="Arial" w:hAnsi="Arial" w:cs="Arial"/>
              </w:rPr>
              <w:t>neutral :</w:t>
            </w:r>
            <w:proofErr w:type="gramEnd"/>
            <w:r>
              <w:rPr>
                <w:rFonts w:ascii="Arial" w:hAnsi="Arial" w:cs="Arial"/>
              </w:rPr>
              <w:t xml:space="preserve"> Input Terminal (marked "N")</w:t>
            </w:r>
          </w:p>
          <w:p w14:paraId="40FD1EF9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end-product enclosures are </w:t>
            </w:r>
            <w:proofErr w:type="gramStart"/>
            <w:r>
              <w:rPr>
                <w:rFonts w:ascii="Arial" w:hAnsi="Arial" w:cs="Arial"/>
              </w:rPr>
              <w:t>required :</w:t>
            </w:r>
            <w:proofErr w:type="gramEnd"/>
            <w:r>
              <w:rPr>
                <w:rFonts w:ascii="Arial" w:hAnsi="Arial" w:cs="Arial"/>
              </w:rPr>
              <w:t xml:space="preserve"> Mechanical, Fire and Electrical</w:t>
            </w:r>
          </w:p>
          <w:p w14:paraId="4999FE76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equipment is suitable for direct connection </w:t>
            </w:r>
            <w:proofErr w:type="gramStart"/>
            <w:r>
              <w:rPr>
                <w:rFonts w:ascii="Arial" w:hAnsi="Arial" w:cs="Arial"/>
              </w:rPr>
              <w:t>to :</w:t>
            </w:r>
            <w:proofErr w:type="gramEnd"/>
            <w:r>
              <w:rPr>
                <w:rFonts w:ascii="Arial" w:hAnsi="Arial" w:cs="Arial"/>
              </w:rPr>
              <w:t xml:space="preserve"> AC mains supply (for all AC models)</w:t>
            </w:r>
          </w:p>
          <w:p w14:paraId="33C3E410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end-product Electric Strength Test is to be based upon a maximum working voltage </w:t>
            </w:r>
            <w:proofErr w:type="gramStart"/>
            <w:r>
              <w:rPr>
                <w:rFonts w:ascii="Arial" w:hAnsi="Arial" w:cs="Arial"/>
              </w:rPr>
              <w:t>of :</w:t>
            </w:r>
            <w:proofErr w:type="gramEnd"/>
            <w:r>
              <w:rPr>
                <w:rFonts w:ascii="Arial" w:hAnsi="Arial" w:cs="Arial"/>
              </w:rPr>
              <w:t xml:space="preserve"> B 1507091: , Primary-SELV: 226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  <w:r>
              <w:rPr>
                <w:rFonts w:ascii="Arial" w:hAnsi="Arial" w:cs="Arial"/>
              </w:rPr>
              <w:t xml:space="preserve">, 420 </w:t>
            </w:r>
            <w:proofErr w:type="spellStart"/>
            <w:r>
              <w:rPr>
                <w:rFonts w:ascii="Arial" w:hAnsi="Arial" w:cs="Arial"/>
              </w:rPr>
              <w:t>Vpk</w:t>
            </w:r>
            <w:proofErr w:type="spellEnd"/>
            <w:r>
              <w:rPr>
                <w:rFonts w:ascii="Arial" w:hAnsi="Arial" w:cs="Arial"/>
              </w:rPr>
              <w:t xml:space="preserve">, PC-0224-100-x, Primary-SELV: 305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  <w:r>
              <w:rPr>
                <w:rFonts w:ascii="Arial" w:hAnsi="Arial" w:cs="Arial"/>
              </w:rPr>
              <w:t xml:space="preserve">, 696 </w:t>
            </w:r>
            <w:proofErr w:type="spellStart"/>
            <w:r>
              <w:rPr>
                <w:rFonts w:ascii="Arial" w:hAnsi="Arial" w:cs="Arial"/>
              </w:rPr>
              <w:t>Vpk</w:t>
            </w:r>
            <w:proofErr w:type="spellEnd"/>
            <w:r>
              <w:rPr>
                <w:rFonts w:ascii="Arial" w:hAnsi="Arial" w:cs="Arial"/>
              </w:rPr>
              <w:t xml:space="preserve">, PC-0348-200-x:, Primary-SELV: 356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  <w:r>
              <w:rPr>
                <w:rFonts w:ascii="Arial" w:hAnsi="Arial" w:cs="Arial"/>
              </w:rPr>
              <w:t xml:space="preserve">, 630 </w:t>
            </w:r>
            <w:proofErr w:type="spellStart"/>
            <w:r>
              <w:rPr>
                <w:rFonts w:ascii="Arial" w:hAnsi="Arial" w:cs="Arial"/>
              </w:rPr>
              <w:t>Vpk</w:t>
            </w:r>
            <w:proofErr w:type="spellEnd"/>
            <w:r>
              <w:rPr>
                <w:rFonts w:ascii="Arial" w:hAnsi="Arial" w:cs="Arial"/>
              </w:rPr>
              <w:t xml:space="preserve">, PC-0360-160-x:, Primary-SELV: 351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  <w:r>
              <w:rPr>
                <w:rFonts w:ascii="Arial" w:hAnsi="Arial" w:cs="Arial"/>
              </w:rPr>
              <w:t xml:space="preserve">, 692 </w:t>
            </w:r>
            <w:proofErr w:type="spellStart"/>
            <w:r>
              <w:rPr>
                <w:rFonts w:ascii="Arial" w:hAnsi="Arial" w:cs="Arial"/>
              </w:rPr>
              <w:t>Vpk</w:t>
            </w:r>
            <w:proofErr w:type="spellEnd"/>
          </w:p>
          <w:p w14:paraId="7D110291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secondary output circuits are at hazardous energy </w:t>
            </w:r>
            <w:proofErr w:type="gramStart"/>
            <w:r>
              <w:rPr>
                <w:rFonts w:ascii="Arial" w:hAnsi="Arial" w:cs="Arial"/>
              </w:rPr>
              <w:t>levels :</w:t>
            </w:r>
            <w:proofErr w:type="gramEnd"/>
            <w:r>
              <w:rPr>
                <w:rFonts w:ascii="Arial" w:hAnsi="Arial" w:cs="Arial"/>
              </w:rPr>
              <w:t xml:space="preserve"> All models except model B 1507091</w:t>
            </w:r>
          </w:p>
          <w:p w14:paraId="109C5CD4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secondary output circuits are at non-hazardous energy </w:t>
            </w:r>
            <w:proofErr w:type="gramStart"/>
            <w:r>
              <w:rPr>
                <w:rFonts w:ascii="Arial" w:hAnsi="Arial" w:cs="Arial"/>
              </w:rPr>
              <w:t>levels :</w:t>
            </w:r>
            <w:proofErr w:type="gramEnd"/>
            <w:r>
              <w:rPr>
                <w:rFonts w:ascii="Arial" w:hAnsi="Arial" w:cs="Arial"/>
              </w:rPr>
              <w:t xml:space="preserve"> 24 Vdc output (B 1507091)</w:t>
            </w:r>
          </w:p>
          <w:p w14:paraId="59A1F713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output terminals were referenced to earth during performance </w:t>
            </w:r>
            <w:proofErr w:type="gramStart"/>
            <w:r>
              <w:rPr>
                <w:rFonts w:ascii="Arial" w:hAnsi="Arial" w:cs="Arial"/>
              </w:rPr>
              <w:t>testing :</w:t>
            </w:r>
            <w:proofErr w:type="gramEnd"/>
            <w:r>
              <w:rPr>
                <w:rFonts w:ascii="Arial" w:hAnsi="Arial" w:cs="Arial"/>
              </w:rPr>
              <w:t xml:space="preserve"> Ground terminal at output.</w:t>
            </w:r>
          </w:p>
          <w:p w14:paraId="35906760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>The following magnetic devices (e.g. transformers or inductor) are provided with an OBJY2 insulation system with the indicated rating greater than Class A (105°C</w:t>
            </w:r>
            <w:proofErr w:type="gramStart"/>
            <w:r>
              <w:rPr>
                <w:rFonts w:ascii="Arial" w:hAnsi="Arial" w:cs="Arial"/>
              </w:rPr>
              <w:t>) :</w:t>
            </w:r>
            <w:proofErr w:type="gramEnd"/>
            <w:r>
              <w:rPr>
                <w:rFonts w:ascii="Arial" w:hAnsi="Arial" w:cs="Arial"/>
              </w:rPr>
              <w:t xml:space="preserve"> Transformers L1 - B 1507091 (Class B, 150-1673), Transformer L2 - PC-0224-100-x (Class F, 150-2055), Transformer L1 - PC-0348-200-x, PC-0360-160-x. (Class F, 150-2047)</w:t>
            </w:r>
          </w:p>
          <w:p w14:paraId="7FDA8EAF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components require special consideration during end-product Thermal (Heating) tests due to the indicated maximum temperature measurements during component-level </w:t>
            </w:r>
            <w:proofErr w:type="gramStart"/>
            <w:r>
              <w:rPr>
                <w:rFonts w:ascii="Arial" w:hAnsi="Arial" w:cs="Arial"/>
              </w:rPr>
              <w:t>testing :</w:t>
            </w:r>
            <w:proofErr w:type="gramEnd"/>
            <w:r>
              <w:rPr>
                <w:rFonts w:ascii="Arial" w:hAnsi="Arial" w:cs="Arial"/>
              </w:rPr>
              <w:t xml:space="preserve"> Transformers L1 - B 1507091 (Class B), Transformer L2 - PC-0224-100-x, (Class F), Transformer L1 - PC-0348-200-x, PC-0360-160-x. (Class F)</w:t>
            </w:r>
          </w:p>
          <w:p w14:paraId="7EA0D458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input terminals were evaluated as suitable for direct connection to the DC Mains </w:t>
            </w:r>
            <w:proofErr w:type="gramStart"/>
            <w:r>
              <w:rPr>
                <w:rFonts w:ascii="Arial" w:hAnsi="Arial" w:cs="Arial"/>
              </w:rPr>
              <w:t>Supply :</w:t>
            </w:r>
            <w:proofErr w:type="gramEnd"/>
            <w:r>
              <w:rPr>
                <w:rFonts w:ascii="Arial" w:hAnsi="Arial" w:cs="Arial"/>
              </w:rPr>
              <w:t xml:space="preserve"> Not applicable for DC models.</w:t>
            </w:r>
          </w:p>
          <w:p w14:paraId="7AFF2F13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The following secondary output circuits are </w:t>
            </w:r>
            <w:proofErr w:type="gramStart"/>
            <w:r>
              <w:rPr>
                <w:rFonts w:ascii="Arial" w:hAnsi="Arial" w:cs="Arial"/>
              </w:rPr>
              <w:t>ELV :</w:t>
            </w:r>
            <w:proofErr w:type="gramEnd"/>
            <w:r>
              <w:rPr>
                <w:rFonts w:ascii="Arial" w:hAnsi="Arial" w:cs="Arial"/>
              </w:rPr>
              <w:t xml:space="preserve"> 60 V output (PC-0360-160-x).</w:t>
            </w:r>
          </w:p>
          <w:p w14:paraId="2ABDD687" w14:textId="77777777" w:rsidR="00F65999" w:rsidRDefault="00F65999" w:rsidP="00F65999">
            <w:pPr>
              <w:pStyle w:val="Aufzhlungszeichen"/>
              <w:numPr>
                <w:ilvl w:val="0"/>
                <w:numId w:val="1"/>
              </w:numPr>
              <w:ind w:left="7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Overcurrent protection - Models PC-0348-200-x and PC-0360-160-x has optionally provided fuse on each phase. Overcurrent protection for these models must be investigated in the </w:t>
            </w:r>
            <w:proofErr w:type="gramStart"/>
            <w:r>
              <w:rPr>
                <w:rFonts w:ascii="Arial" w:hAnsi="Arial" w:cs="Arial"/>
              </w:rPr>
              <w:t>end product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bookmarkEnd w:id="0"/>
          <w:p w14:paraId="4FDBBECD" w14:textId="77777777" w:rsidR="00F65999" w:rsidRDefault="00F65999" w:rsidP="00027626">
            <w:pPr>
              <w:rPr>
                <w:rFonts w:ascii="Arial" w:eastAsia="MS Mincho" w:hAnsi="Arial" w:cs="Arial"/>
                <w:color w:val="000000"/>
                <w:lang w:eastAsia="zh-CN"/>
              </w:rPr>
            </w:pPr>
          </w:p>
        </w:tc>
      </w:tr>
    </w:tbl>
    <w:p w14:paraId="2F9B0084" w14:textId="77777777" w:rsidR="00F65999" w:rsidRDefault="00F65999"/>
    <w:sectPr w:rsidR="00F659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1F10"/>
    <w:multiLevelType w:val="multilevel"/>
    <w:tmpl w:val="71F2A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8595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99"/>
    <w:rsid w:val="00F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5F26"/>
  <w15:chartTrackingRefBased/>
  <w15:docId w15:val="{54F5257A-5206-4048-95BE-9D78B736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59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rsid w:val="00F6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2444</Characters>
  <Application>Microsoft Office Word</Application>
  <DocSecurity>0</DocSecurity>
  <Lines>20</Lines>
  <Paragraphs>5</Paragraphs>
  <ScaleCrop>false</ScaleCrop>
  <Company>BLOCK Transformatoren Elektronik GmbH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2023-11-23T08:56:00Z</dcterms:created>
  <dcterms:modified xsi:type="dcterms:W3CDTF">2023-11-23T08:57:00Z</dcterms:modified>
</cp:coreProperties>
</file>